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5C" w:rsidRDefault="00E07AE5">
      <w:pPr>
        <w:spacing w:after="87" w:line="259" w:lineRule="auto"/>
        <w:ind w:left="7903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1A7A5C" w:rsidRDefault="00E07AE5">
      <w:pPr>
        <w:spacing w:after="0" w:line="256" w:lineRule="auto"/>
        <w:ind w:left="6154" w:right="0" w:firstLine="1748"/>
        <w:jc w:val="left"/>
      </w:pPr>
      <w:r>
        <w:rPr>
          <w:b/>
        </w:rPr>
        <w:t xml:space="preserve">Приложение 1 к приказу 206 от 24.08.2024  </w:t>
      </w:r>
    </w:p>
    <w:p w:rsidR="001A7A5C" w:rsidRDefault="00E07A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A7A5C" w:rsidRDefault="00E07A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A7A5C" w:rsidRDefault="00E07AE5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A7A5C" w:rsidRDefault="00E07AE5">
      <w:pPr>
        <w:pStyle w:val="1"/>
        <w:numPr>
          <w:ilvl w:val="0"/>
          <w:numId w:val="0"/>
        </w:numPr>
        <w:ind w:left="10" w:right="5"/>
      </w:pPr>
      <w:r>
        <w:t xml:space="preserve">ПОЛОЖЕНИЕ </w:t>
      </w:r>
    </w:p>
    <w:p w:rsidR="001A7A5C" w:rsidRDefault="00E07AE5">
      <w:pPr>
        <w:spacing w:after="0" w:line="278" w:lineRule="auto"/>
        <w:ind w:left="1706" w:hanging="81"/>
        <w:jc w:val="center"/>
      </w:pPr>
      <w:r>
        <w:t xml:space="preserve">о центре образования естественнонаучной и технологической направленностей «Точка роста» на базе МБОУ «Троицкая СОШ» </w:t>
      </w:r>
    </w:p>
    <w:p w:rsidR="001A7A5C" w:rsidRDefault="00E07AE5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1A7A5C" w:rsidRDefault="00E07AE5">
      <w:pPr>
        <w:pStyle w:val="1"/>
        <w:ind w:left="240" w:right="32" w:hanging="240"/>
      </w:pPr>
      <w:r>
        <w:t xml:space="preserve">Общие положения </w:t>
      </w:r>
    </w:p>
    <w:p w:rsidR="001A7A5C" w:rsidRDefault="00E07AE5">
      <w:pPr>
        <w:ind w:left="89" w:right="0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Центр образования естественнонаучной и технологической направленностей «Точка роста» на базе МБОУ «Троицкая СОШ» (далее —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 </w:t>
      </w:r>
    </w:p>
    <w:p w:rsidR="001A7A5C" w:rsidRDefault="00E07AE5">
      <w:pPr>
        <w:ind w:left="89" w:right="95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Центр не является юридическим лицом и действует для достижения уставных целей МБОУ «Троицкая СОШ»</w:t>
      </w:r>
      <w:r>
        <w:rPr>
          <w:sz w:val="22"/>
        </w:rPr>
        <w:t xml:space="preserve"> </w:t>
      </w:r>
      <w:r>
        <w:t xml:space="preserve">(далее -Учреждение), а также в целях выполнения задач и достижения показателей и результатов национального проекта «Образование». </w:t>
      </w:r>
    </w:p>
    <w:p w:rsidR="001A7A5C" w:rsidRDefault="00E07AE5">
      <w:pPr>
        <w:ind w:left="89" w:right="95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правовыми актами Российской Федерации, иными нормативными правовыми актами Российской Федерации и Новосибирской области, планами работы Учреждения и настоящим Положением. </w:t>
      </w:r>
    </w:p>
    <w:p w:rsidR="001A7A5C" w:rsidRDefault="00E07AE5" w:rsidP="00E07AE5">
      <w:pPr>
        <w:tabs>
          <w:tab w:val="left" w:pos="851"/>
        </w:tabs>
        <w:spacing w:after="21" w:line="259" w:lineRule="auto"/>
        <w:ind w:left="0" w:right="118" w:firstLine="0"/>
        <w:jc w:val="center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Центр в своей деятельности подчиняется руководителю Учреждения </w:t>
      </w:r>
    </w:p>
    <w:p w:rsidR="001A7A5C" w:rsidRDefault="00E07AE5">
      <w:pPr>
        <w:ind w:left="89" w:right="95" w:firstLine="0"/>
      </w:pPr>
      <w:r>
        <w:t xml:space="preserve">(директору). </w:t>
      </w:r>
    </w:p>
    <w:p w:rsidR="001A7A5C" w:rsidRDefault="00E07AE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1A7A5C" w:rsidRDefault="00E07AE5">
      <w:pPr>
        <w:pStyle w:val="1"/>
        <w:spacing w:after="292"/>
        <w:ind w:left="240" w:right="25" w:hanging="240"/>
      </w:pPr>
      <w:r>
        <w:t xml:space="preserve">Цели и задачи Центра </w:t>
      </w:r>
    </w:p>
    <w:p w:rsidR="001A7A5C" w:rsidRDefault="00E07AE5">
      <w:pPr>
        <w:ind w:left="89" w:right="95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«Информатика», «Технология». </w:t>
      </w:r>
    </w:p>
    <w:p w:rsidR="001A7A5C" w:rsidRDefault="00E07AE5">
      <w:pPr>
        <w:ind w:left="813" w:right="95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Задачами Центра являются: </w:t>
      </w:r>
    </w:p>
    <w:p w:rsidR="001A7A5C" w:rsidRDefault="00E07AE5">
      <w:pPr>
        <w:ind w:left="89" w:right="95"/>
      </w:pPr>
      <w:r>
        <w:t>2.2.1.</w:t>
      </w:r>
      <w:r>
        <w:rPr>
          <w:rFonts w:ascii="Arial" w:eastAsia="Arial" w:hAnsi="Arial" w:cs="Arial"/>
        </w:rPr>
        <w:t xml:space="preserve"> </w:t>
      </w:r>
      <w:r>
        <w:t xml:space="preserve">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 </w:t>
      </w:r>
    </w:p>
    <w:p w:rsidR="001A7A5C" w:rsidRDefault="00E07AE5">
      <w:pPr>
        <w:ind w:left="89" w:right="95"/>
      </w:pPr>
      <w:r>
        <w:t>2.2.2.</w:t>
      </w:r>
      <w:r>
        <w:rPr>
          <w:rFonts w:ascii="Arial" w:eastAsia="Arial" w:hAnsi="Arial" w:cs="Arial"/>
        </w:rPr>
        <w:t xml:space="preserve"> </w:t>
      </w:r>
      <w:r>
        <w:t xml:space="preserve">разработка и реализация разно уровневых дополнительных общеобразовательных программ естественнонаучной и технической направленностей, а также иных программ, `в том числе в каникулярный период; </w:t>
      </w:r>
    </w:p>
    <w:p w:rsidR="001A7A5C" w:rsidRDefault="00E07AE5">
      <w:pPr>
        <w:ind w:left="89" w:right="95"/>
      </w:pPr>
      <w:r>
        <w:t>2.2.3.</w:t>
      </w:r>
      <w:r>
        <w:rPr>
          <w:rFonts w:ascii="Arial" w:eastAsia="Arial" w:hAnsi="Arial" w:cs="Arial"/>
        </w:rPr>
        <w:t xml:space="preserve"> </w:t>
      </w:r>
      <w:r>
        <w:t xml:space="preserve">вовлечение обучающихся и педагогических работников в проектную деятельность; </w:t>
      </w:r>
    </w:p>
    <w:p w:rsidR="001A7A5C" w:rsidRDefault="00E07AE5">
      <w:pPr>
        <w:ind w:left="89" w:right="95"/>
      </w:pPr>
      <w:r>
        <w:t>2.2.4.</w:t>
      </w:r>
      <w:r>
        <w:rPr>
          <w:rFonts w:ascii="Arial" w:eastAsia="Arial" w:hAnsi="Arial" w:cs="Arial"/>
        </w:rPr>
        <w:t xml:space="preserve"> </w:t>
      </w:r>
      <w:r>
        <w:t xml:space="preserve"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1A7A5C" w:rsidRDefault="00E07AE5">
      <w:pPr>
        <w:ind w:left="89" w:right="95"/>
      </w:pPr>
      <w:r>
        <w:lastRenderedPageBreak/>
        <w:t>2.2.5.</w:t>
      </w:r>
      <w:r>
        <w:rPr>
          <w:rFonts w:ascii="Arial" w:eastAsia="Arial" w:hAnsi="Arial" w:cs="Arial"/>
        </w:rPr>
        <w:t xml:space="preserve"> </w:t>
      </w:r>
      <w: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1A7A5C" w:rsidRDefault="00E07AE5">
      <w:pPr>
        <w:ind w:left="813" w:right="95" w:firstLine="0"/>
      </w:pPr>
      <w:r>
        <w:t xml:space="preserve">2.3 Центр для достижения цели и выполнения задач вправе взаимодействовать с: </w:t>
      </w:r>
    </w:p>
    <w:p w:rsidR="001A7A5C" w:rsidRDefault="00E07AE5">
      <w:pPr>
        <w:numPr>
          <w:ilvl w:val="0"/>
          <w:numId w:val="1"/>
        </w:numPr>
        <w:ind w:right="95"/>
      </w:pPr>
      <w:r>
        <w:t xml:space="preserve">различными образовательными организациями в форме сетевого взаимодействия; </w:t>
      </w:r>
    </w:p>
    <w:p w:rsidR="001A7A5C" w:rsidRDefault="00E07AE5">
      <w:pPr>
        <w:numPr>
          <w:ilvl w:val="0"/>
          <w:numId w:val="1"/>
        </w:numPr>
        <w:ind w:right="95"/>
      </w:pPr>
      <w:r>
        <w:t xml:space="preserve">с иными образовательными организациями, на базе которых созданы центры образования естественнонаучной и технологической направленностей «Точка роста»; </w:t>
      </w:r>
    </w:p>
    <w:p w:rsidR="001A7A5C" w:rsidRDefault="00E07AE5">
      <w:pPr>
        <w:numPr>
          <w:ilvl w:val="0"/>
          <w:numId w:val="1"/>
        </w:numPr>
        <w:ind w:right="95"/>
      </w:pPr>
      <w: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естественнонаучной и технологической направленностей «Точка роста», в том числе по вопросам повышения квалификации педагогических работников; </w:t>
      </w:r>
    </w:p>
    <w:p w:rsidR="001A7A5C" w:rsidRDefault="00E07AE5">
      <w:pPr>
        <w:numPr>
          <w:ilvl w:val="0"/>
          <w:numId w:val="1"/>
        </w:numPr>
        <w:ind w:right="95"/>
      </w:pPr>
      <w:r>
        <w:t xml:space="preserve">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1A7A5C" w:rsidRDefault="001A7A5C">
      <w:pPr>
        <w:spacing w:after="29" w:line="259" w:lineRule="auto"/>
        <w:ind w:left="0" w:right="0" w:firstLine="0"/>
        <w:jc w:val="left"/>
      </w:pPr>
    </w:p>
    <w:p w:rsidR="001A7A5C" w:rsidRDefault="00E07AE5">
      <w:pPr>
        <w:pStyle w:val="1"/>
        <w:spacing w:after="292"/>
        <w:ind w:left="240" w:right="29" w:hanging="240"/>
      </w:pPr>
      <w:r>
        <w:t xml:space="preserve">Организация деятельности Центра </w:t>
      </w:r>
    </w:p>
    <w:p w:rsidR="001A7A5C" w:rsidRDefault="00E07AE5">
      <w:pPr>
        <w:ind w:left="89" w:right="9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 </w:t>
      </w:r>
    </w:p>
    <w:p w:rsidR="001A7A5C" w:rsidRDefault="00E07AE5">
      <w:pPr>
        <w:ind w:left="89" w:right="95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Руководителем Центра может быть назначен сотрудник Учреждения из числа руководящих и педагогических работников. </w:t>
      </w:r>
    </w:p>
    <w:p w:rsidR="001A7A5C" w:rsidRDefault="00E07AE5">
      <w:pPr>
        <w:ind w:left="813" w:right="95" w:firstLine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Руководитель Центра обязан: </w:t>
      </w:r>
    </w:p>
    <w:p w:rsidR="001A7A5C" w:rsidRDefault="00E07AE5">
      <w:pPr>
        <w:ind w:left="813" w:right="95" w:firstLine="0"/>
      </w:pPr>
      <w:r>
        <w:t>3.3.1.</w:t>
      </w:r>
      <w:r>
        <w:rPr>
          <w:rFonts w:ascii="Arial" w:eastAsia="Arial" w:hAnsi="Arial" w:cs="Arial"/>
        </w:rPr>
        <w:t xml:space="preserve"> </w:t>
      </w:r>
      <w:r>
        <w:t xml:space="preserve">осуществлять оперативное руководство Центром; </w:t>
      </w:r>
    </w:p>
    <w:p w:rsidR="001A7A5C" w:rsidRDefault="00E07AE5">
      <w:pPr>
        <w:ind w:left="89" w:right="95"/>
      </w:pPr>
      <w:r>
        <w:t>3.3.2.</w:t>
      </w:r>
      <w:r>
        <w:rPr>
          <w:rFonts w:ascii="Arial" w:eastAsia="Arial" w:hAnsi="Arial" w:cs="Arial"/>
        </w:rPr>
        <w:t xml:space="preserve"> </w:t>
      </w:r>
      <w: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1A7A5C" w:rsidRDefault="00E07AE5">
      <w:pPr>
        <w:ind w:left="89" w:right="95"/>
      </w:pPr>
      <w:r>
        <w:t>3.3.3.</w:t>
      </w:r>
      <w:r>
        <w:rPr>
          <w:rFonts w:ascii="Arial" w:eastAsia="Arial" w:hAnsi="Arial" w:cs="Arial"/>
        </w:rPr>
        <w:t xml:space="preserve"> </w:t>
      </w:r>
      <w:r>
        <w:t xml:space="preserve">отчитываться перед руководителем Учреждения о результатах работы Центра; </w:t>
      </w:r>
    </w:p>
    <w:p w:rsidR="001A7A5C" w:rsidRDefault="00E07AE5">
      <w:pPr>
        <w:ind w:left="89" w:right="95"/>
      </w:pPr>
      <w:r>
        <w:t>3.3.4.</w:t>
      </w:r>
      <w:r>
        <w:rPr>
          <w:rFonts w:ascii="Arial" w:eastAsia="Arial" w:hAnsi="Arial" w:cs="Arial"/>
        </w:rPr>
        <w:t xml:space="preserve"> </w:t>
      </w:r>
      <w: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1A7A5C" w:rsidRDefault="00E07AE5">
      <w:pPr>
        <w:ind w:left="813" w:right="95" w:firstLine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Руководитель Центра вправе: </w:t>
      </w:r>
    </w:p>
    <w:p w:rsidR="001A7A5C" w:rsidRDefault="00E07AE5">
      <w:pPr>
        <w:ind w:left="89" w:right="95"/>
      </w:pPr>
      <w:r>
        <w:t>3.4.1.</w:t>
      </w:r>
      <w:r>
        <w:rPr>
          <w:rFonts w:ascii="Arial" w:eastAsia="Arial" w:hAnsi="Arial" w:cs="Arial"/>
        </w:rPr>
        <w:t xml:space="preserve"> </w:t>
      </w:r>
      <w:r>
        <w:t xml:space="preserve">осуществлять расстановку кадров Центра, прием на работу, которых осуществляется приказом руководителя Учреждения; </w:t>
      </w:r>
    </w:p>
    <w:p w:rsidR="001A7A5C" w:rsidRDefault="00E07AE5">
      <w:pPr>
        <w:ind w:left="89" w:right="95"/>
      </w:pPr>
      <w:r>
        <w:t>3.4.2.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1A7A5C" w:rsidRDefault="00E07AE5">
      <w:pPr>
        <w:ind w:left="89" w:right="95"/>
      </w:pPr>
      <w:r>
        <w:t>3.4.3.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1A7A5C" w:rsidRDefault="00E07AE5">
      <w:pPr>
        <w:ind w:left="89" w:right="95"/>
      </w:pPr>
      <w:r>
        <w:t>3.4.4.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1A7A5C" w:rsidRDefault="00E07AE5">
      <w:pPr>
        <w:ind w:left="89" w:right="95"/>
      </w:pPr>
      <w:r>
        <w:t>3.4.5.</w:t>
      </w:r>
      <w:r>
        <w:rPr>
          <w:rFonts w:ascii="Arial" w:eastAsia="Arial" w:hAnsi="Arial" w:cs="Arial"/>
        </w:rPr>
        <w:t xml:space="preserve"> </w:t>
      </w:r>
      <w:r>
        <w:t xml:space="preserve"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sectPr w:rsidR="001A7A5C" w:rsidSect="00E07AE5">
      <w:pgSz w:w="11912" w:h="16840"/>
      <w:pgMar w:top="1123" w:right="740" w:bottom="426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0584"/>
    <w:multiLevelType w:val="hybridMultilevel"/>
    <w:tmpl w:val="B1EA0E86"/>
    <w:lvl w:ilvl="0" w:tplc="A92698CC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82AA0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68BA2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610D0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C4AC8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42476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A5B7C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C8174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2119C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432699"/>
    <w:multiLevelType w:val="hybridMultilevel"/>
    <w:tmpl w:val="0E74D448"/>
    <w:lvl w:ilvl="0" w:tplc="6DC47A7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40A10">
      <w:start w:val="1"/>
      <w:numFmt w:val="lowerLetter"/>
      <w:lvlText w:val="%2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A826E">
      <w:start w:val="1"/>
      <w:numFmt w:val="lowerRoman"/>
      <w:lvlText w:val="%3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87D0C">
      <w:start w:val="1"/>
      <w:numFmt w:val="decimal"/>
      <w:lvlText w:val="%4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84A9C">
      <w:start w:val="1"/>
      <w:numFmt w:val="lowerLetter"/>
      <w:lvlText w:val="%5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2B38E">
      <w:start w:val="1"/>
      <w:numFmt w:val="lowerRoman"/>
      <w:lvlText w:val="%6"/>
      <w:lvlJc w:val="left"/>
      <w:pPr>
        <w:ind w:left="7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8B740">
      <w:start w:val="1"/>
      <w:numFmt w:val="decimal"/>
      <w:lvlText w:val="%7"/>
      <w:lvlJc w:val="left"/>
      <w:pPr>
        <w:ind w:left="7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A75DC">
      <w:start w:val="1"/>
      <w:numFmt w:val="lowerLetter"/>
      <w:lvlText w:val="%8"/>
      <w:lvlJc w:val="left"/>
      <w:pPr>
        <w:ind w:left="8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4BCA6">
      <w:start w:val="1"/>
      <w:numFmt w:val="lowerRoman"/>
      <w:lvlText w:val="%9"/>
      <w:lvlJc w:val="left"/>
      <w:pPr>
        <w:ind w:left="9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5C"/>
    <w:rsid w:val="001A7A5C"/>
    <w:rsid w:val="00BC6567"/>
    <w:rsid w:val="00E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625" w:right="1638" w:firstLine="69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0"/>
      <w:ind w:left="61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625" w:right="1638" w:firstLine="69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0"/>
      <w:ind w:left="61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4</cp:revision>
  <cp:lastPrinted>2024-11-08T08:33:00Z</cp:lastPrinted>
  <dcterms:created xsi:type="dcterms:W3CDTF">2024-10-13T12:27:00Z</dcterms:created>
  <dcterms:modified xsi:type="dcterms:W3CDTF">2024-11-08T08:33:00Z</dcterms:modified>
</cp:coreProperties>
</file>